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470" w:rsidRDefault="008B4483">
      <w:pPr>
        <w:pStyle w:val="Title"/>
        <w:rPr>
          <w:u w:val="none"/>
        </w:rPr>
      </w:pPr>
      <w:r>
        <w:t>The</w:t>
      </w:r>
      <w:r>
        <w:rPr>
          <w:spacing w:val="-3"/>
        </w:rPr>
        <w:t xml:space="preserve"> </w:t>
      </w:r>
      <w:r>
        <w:t>Kerala</w:t>
      </w:r>
      <w:r>
        <w:rPr>
          <w:spacing w:val="-3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Coir</w:t>
      </w:r>
      <w:r>
        <w:rPr>
          <w:spacing w:val="-2"/>
        </w:rPr>
        <w:t xml:space="preserve"> </w:t>
      </w:r>
      <w:r>
        <w:t>Corporation</w:t>
      </w:r>
      <w:r>
        <w:rPr>
          <w:spacing w:val="-2"/>
        </w:rPr>
        <w:t xml:space="preserve"> </w:t>
      </w:r>
      <w:r>
        <w:t>Ltd</w:t>
      </w:r>
    </w:p>
    <w:p w:rsidR="00B90470" w:rsidRDefault="008B4483">
      <w:pPr>
        <w:pStyle w:val="BodyText"/>
        <w:spacing w:before="3"/>
        <w:ind w:left="2511" w:right="2589"/>
        <w:jc w:val="center"/>
      </w:pPr>
      <w:r>
        <w:t>P.B.No-191, Sea-View Ward</w:t>
      </w:r>
      <w:proofErr w:type="gramStart"/>
      <w:r>
        <w:t>,Alappuzha</w:t>
      </w:r>
      <w:proofErr w:type="gramEnd"/>
      <w:r>
        <w:t>-688001</w:t>
      </w:r>
      <w:r>
        <w:rPr>
          <w:spacing w:val="-47"/>
        </w:rPr>
        <w:t xml:space="preserve"> </w:t>
      </w:r>
      <w:r>
        <w:t>(A</w:t>
      </w:r>
      <w:r>
        <w:rPr>
          <w:spacing w:val="-1"/>
        </w:rPr>
        <w:t xml:space="preserve"> </w:t>
      </w:r>
      <w:r>
        <w:t>Government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Kerala</w:t>
      </w:r>
      <w:r>
        <w:rPr>
          <w:spacing w:val="-2"/>
        </w:rPr>
        <w:t xml:space="preserve"> </w:t>
      </w:r>
      <w:r>
        <w:t>Undertaking)</w:t>
      </w:r>
    </w:p>
    <w:p w:rsidR="00B90470" w:rsidRDefault="008B4483">
      <w:pPr>
        <w:spacing w:before="1"/>
        <w:ind w:left="3228" w:right="3307"/>
        <w:jc w:val="center"/>
        <w:rPr>
          <w:b/>
          <w:sz w:val="24"/>
        </w:rPr>
      </w:pPr>
      <w:r>
        <w:rPr>
          <w:b/>
          <w:sz w:val="24"/>
          <w:u w:val="single"/>
        </w:rPr>
        <w:t>Notice</w:t>
      </w:r>
      <w:r>
        <w:rPr>
          <w:b/>
          <w:spacing w:val="-6"/>
          <w:sz w:val="24"/>
          <w:u w:val="single"/>
        </w:rPr>
        <w:t xml:space="preserve"> </w:t>
      </w:r>
      <w:r>
        <w:rPr>
          <w:b/>
          <w:sz w:val="24"/>
          <w:u w:val="single"/>
        </w:rPr>
        <w:t>For</w:t>
      </w:r>
      <w:r>
        <w:rPr>
          <w:b/>
          <w:spacing w:val="-5"/>
          <w:sz w:val="24"/>
          <w:u w:val="single"/>
        </w:rPr>
        <w:t xml:space="preserve"> </w:t>
      </w:r>
      <w:r>
        <w:rPr>
          <w:b/>
          <w:sz w:val="24"/>
          <w:u w:val="single"/>
        </w:rPr>
        <w:t>Inviting</w:t>
      </w:r>
      <w:r>
        <w:rPr>
          <w:b/>
          <w:spacing w:val="-1"/>
          <w:sz w:val="24"/>
          <w:u w:val="single"/>
        </w:rPr>
        <w:t xml:space="preserve"> </w:t>
      </w:r>
      <w:r>
        <w:rPr>
          <w:b/>
          <w:sz w:val="24"/>
          <w:u w:val="single"/>
        </w:rPr>
        <w:t>E-tender</w:t>
      </w:r>
    </w:p>
    <w:p w:rsidR="00B90470" w:rsidRDefault="00B90470">
      <w:pPr>
        <w:pStyle w:val="BodyText"/>
        <w:spacing w:before="4"/>
        <w:ind w:left="0"/>
        <w:rPr>
          <w:b/>
          <w:sz w:val="17"/>
        </w:rPr>
      </w:pPr>
    </w:p>
    <w:p w:rsidR="00B90470" w:rsidRDefault="008B4483">
      <w:pPr>
        <w:pStyle w:val="BodyText"/>
        <w:tabs>
          <w:tab w:val="right" w:pos="9022"/>
        </w:tabs>
        <w:spacing w:before="57"/>
        <w:ind w:left="100"/>
      </w:pPr>
      <w:r>
        <w:t>KSCC/PPSS/E-Tender/22-23/001</w:t>
      </w:r>
      <w:r>
        <w:tab/>
        <w:t>02.08.2022</w:t>
      </w:r>
    </w:p>
    <w:p w:rsidR="00B90470" w:rsidRDefault="00B90470">
      <w:pPr>
        <w:pStyle w:val="BodyText"/>
        <w:ind w:left="0"/>
      </w:pPr>
    </w:p>
    <w:p w:rsidR="00B90470" w:rsidRDefault="00B90470">
      <w:pPr>
        <w:pStyle w:val="BodyText"/>
        <w:ind w:left="0"/>
      </w:pPr>
    </w:p>
    <w:p w:rsidR="00B90470" w:rsidRDefault="008B4483">
      <w:pPr>
        <w:pStyle w:val="BodyText"/>
        <w:spacing w:before="1"/>
        <w:ind w:left="100" w:right="181" w:firstLine="720"/>
        <w:jc w:val="both"/>
      </w:pPr>
      <w:r>
        <w:t>Notice inviting e-tender for sale of export quality unfinished coir handloom mats with 20%</w:t>
      </w:r>
      <w:r>
        <w:rPr>
          <w:spacing w:val="1"/>
        </w:rPr>
        <w:t xml:space="preserve"> </w:t>
      </w:r>
      <w:r>
        <w:t>discount</w:t>
      </w:r>
      <w:r>
        <w:rPr>
          <w:spacing w:val="-5"/>
        </w:rPr>
        <w:t xml:space="preserve"> </w:t>
      </w:r>
      <w:r>
        <w:t>from the</w:t>
      </w:r>
      <w:r>
        <w:rPr>
          <w:spacing w:val="3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procured</w:t>
      </w:r>
      <w:r>
        <w:rPr>
          <w:spacing w:val="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Kerala</w:t>
      </w:r>
      <w:r>
        <w:rPr>
          <w:spacing w:val="-3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Coir</w:t>
      </w:r>
      <w:r>
        <w:rPr>
          <w:spacing w:val="-2"/>
        </w:rPr>
        <w:t xml:space="preserve"> </w:t>
      </w:r>
      <w:r>
        <w:t>Corporation.</w:t>
      </w:r>
    </w:p>
    <w:p w:rsidR="00B90470" w:rsidRDefault="00B90470">
      <w:pPr>
        <w:pStyle w:val="BodyText"/>
        <w:ind w:left="0"/>
      </w:pPr>
    </w:p>
    <w:p w:rsidR="00B90470" w:rsidRDefault="008B4483">
      <w:pPr>
        <w:pStyle w:val="BodyText"/>
        <w:spacing w:before="1"/>
        <w:ind w:left="100" w:right="180" w:firstLine="720"/>
        <w:jc w:val="both"/>
      </w:pPr>
      <w:r>
        <w:t>Kerala state Coir Corporation has invited an E-tender (Single tender) for the sale of export</w:t>
      </w:r>
      <w:r>
        <w:rPr>
          <w:spacing w:val="1"/>
        </w:rPr>
        <w:t xml:space="preserve"> </w:t>
      </w:r>
      <w:r>
        <w:t>qual</w:t>
      </w:r>
      <w:r>
        <w:t>ity</w:t>
      </w:r>
      <w:r>
        <w:rPr>
          <w:spacing w:val="-3"/>
        </w:rPr>
        <w:t xml:space="preserve"> </w:t>
      </w:r>
      <w:r>
        <w:t>unfinished</w:t>
      </w:r>
      <w:r>
        <w:rPr>
          <w:spacing w:val="-3"/>
        </w:rPr>
        <w:t xml:space="preserve"> </w:t>
      </w:r>
      <w:r>
        <w:t>coir</w:t>
      </w:r>
      <w:r>
        <w:rPr>
          <w:spacing w:val="-2"/>
        </w:rPr>
        <w:t xml:space="preserve"> </w:t>
      </w:r>
      <w:r>
        <w:t>handloom</w:t>
      </w:r>
      <w:r>
        <w:rPr>
          <w:spacing w:val="-2"/>
        </w:rPr>
        <w:t xml:space="preserve"> </w:t>
      </w:r>
      <w:r>
        <w:t>mats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20%</w:t>
      </w:r>
      <w:r>
        <w:rPr>
          <w:spacing w:val="-3"/>
        </w:rPr>
        <w:t xml:space="preserve"> </w:t>
      </w:r>
      <w:r>
        <w:t>discount.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given</w:t>
      </w:r>
      <w:r>
        <w:rPr>
          <w:spacing w:val="-2"/>
        </w:rPr>
        <w:t xml:space="preserve"> </w:t>
      </w:r>
      <w:r>
        <w:t>below</w:t>
      </w:r>
    </w:p>
    <w:p w:rsidR="00B90470" w:rsidRDefault="00B90470">
      <w:pPr>
        <w:pStyle w:val="BodyText"/>
        <w:spacing w:before="11"/>
        <w:ind w:left="0"/>
        <w:rPr>
          <w:sz w:val="21"/>
        </w:rPr>
      </w:pPr>
    </w:p>
    <w:tbl>
      <w:tblPr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10"/>
        <w:gridCol w:w="1575"/>
        <w:gridCol w:w="1195"/>
        <w:gridCol w:w="1152"/>
        <w:gridCol w:w="1315"/>
        <w:gridCol w:w="1310"/>
        <w:gridCol w:w="1790"/>
      </w:tblGrid>
      <w:tr w:rsidR="00B90470" w:rsidTr="008B4483">
        <w:trPr>
          <w:trHeight w:val="806"/>
        </w:trPr>
        <w:tc>
          <w:tcPr>
            <w:tcW w:w="610" w:type="dxa"/>
          </w:tcPr>
          <w:p w:rsidR="00B90470" w:rsidRDefault="008B4483">
            <w:pPr>
              <w:pStyle w:val="TableParagraph"/>
              <w:ind w:left="110" w:right="182"/>
            </w:pPr>
            <w:r>
              <w:t>SI</w:t>
            </w:r>
            <w:r>
              <w:rPr>
                <w:spacing w:val="1"/>
              </w:rPr>
              <w:t xml:space="preserve"> </w:t>
            </w:r>
            <w:r>
              <w:t>NO</w:t>
            </w:r>
          </w:p>
        </w:tc>
        <w:tc>
          <w:tcPr>
            <w:tcW w:w="1575" w:type="dxa"/>
          </w:tcPr>
          <w:p w:rsidR="00B90470" w:rsidRDefault="008B4483">
            <w:pPr>
              <w:pStyle w:val="TableParagraph"/>
              <w:ind w:right="280"/>
            </w:pPr>
            <w:r>
              <w:rPr>
                <w:spacing w:val="-1"/>
              </w:rPr>
              <w:t>TENDER</w:t>
            </w:r>
            <w:r>
              <w:rPr>
                <w:spacing w:val="-47"/>
              </w:rPr>
              <w:t xml:space="preserve"> </w:t>
            </w:r>
            <w:r>
              <w:t>ID</w:t>
            </w:r>
          </w:p>
        </w:tc>
        <w:tc>
          <w:tcPr>
            <w:tcW w:w="1195" w:type="dxa"/>
          </w:tcPr>
          <w:p w:rsidR="00B90470" w:rsidRDefault="008B4483">
            <w:pPr>
              <w:pStyle w:val="TableParagraph"/>
            </w:pPr>
            <w:r>
              <w:t>PRODUCT</w:t>
            </w:r>
          </w:p>
        </w:tc>
        <w:tc>
          <w:tcPr>
            <w:tcW w:w="1152" w:type="dxa"/>
          </w:tcPr>
          <w:p w:rsidR="00B90470" w:rsidRDefault="008B4483">
            <w:pPr>
              <w:pStyle w:val="TableParagraph"/>
              <w:ind w:left="106" w:right="435"/>
            </w:pPr>
            <w:r>
              <w:rPr>
                <w:spacing w:val="-1"/>
              </w:rPr>
              <w:t>STOCK</w:t>
            </w:r>
            <w:r>
              <w:rPr>
                <w:spacing w:val="-47"/>
              </w:rPr>
              <w:t xml:space="preserve"> </w:t>
            </w:r>
            <w:r>
              <w:t>QTY</w:t>
            </w:r>
          </w:p>
        </w:tc>
        <w:tc>
          <w:tcPr>
            <w:tcW w:w="1315" w:type="dxa"/>
          </w:tcPr>
          <w:p w:rsidR="00B90470" w:rsidRDefault="008B4483">
            <w:pPr>
              <w:pStyle w:val="TableParagraph"/>
              <w:ind w:left="111" w:right="170"/>
              <w:rPr>
                <w:sz w:val="20"/>
              </w:rPr>
            </w:pPr>
            <w:r>
              <w:t>RATE/SQFT</w:t>
            </w:r>
            <w:r>
              <w:rPr>
                <w:spacing w:val="-47"/>
              </w:rPr>
              <w:t xml:space="preserve"> </w:t>
            </w:r>
            <w:r>
              <w:rPr>
                <w:sz w:val="20"/>
              </w:rPr>
              <w:t>(EXCLUDE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DISCOUNT)</w:t>
            </w:r>
          </w:p>
        </w:tc>
        <w:tc>
          <w:tcPr>
            <w:tcW w:w="1310" w:type="dxa"/>
          </w:tcPr>
          <w:p w:rsidR="00B90470" w:rsidRDefault="008B4483">
            <w:pPr>
              <w:pStyle w:val="TableParagraph"/>
              <w:tabs>
                <w:tab w:val="left" w:pos="481"/>
              </w:tabs>
              <w:ind w:left="107" w:right="102"/>
            </w:pPr>
            <w:r>
              <w:t>E</w:t>
            </w:r>
            <w:r>
              <w:tab/>
            </w:r>
            <w:r>
              <w:rPr>
                <w:spacing w:val="-2"/>
              </w:rPr>
              <w:t>TENDER</w:t>
            </w:r>
            <w:r>
              <w:rPr>
                <w:spacing w:val="-47"/>
              </w:rPr>
              <w:t xml:space="preserve"> </w:t>
            </w:r>
            <w:r>
              <w:t>CLOSING</w:t>
            </w:r>
          </w:p>
          <w:p w:rsidR="00B90470" w:rsidRDefault="008B4483">
            <w:pPr>
              <w:pStyle w:val="TableParagraph"/>
              <w:spacing w:line="247" w:lineRule="exact"/>
              <w:ind w:left="107"/>
            </w:pPr>
            <w:r>
              <w:t>DATE</w:t>
            </w:r>
          </w:p>
        </w:tc>
        <w:tc>
          <w:tcPr>
            <w:tcW w:w="1790" w:type="dxa"/>
          </w:tcPr>
          <w:p w:rsidR="00B90470" w:rsidRDefault="008B4483">
            <w:pPr>
              <w:pStyle w:val="TableParagraph"/>
              <w:tabs>
                <w:tab w:val="left" w:pos="967"/>
              </w:tabs>
              <w:ind w:left="112" w:right="95"/>
            </w:pPr>
            <w:r>
              <w:t>E</w:t>
            </w:r>
            <w:r>
              <w:tab/>
            </w:r>
            <w:r>
              <w:rPr>
                <w:spacing w:val="-2"/>
              </w:rPr>
              <w:t>TENDER</w:t>
            </w:r>
            <w:r>
              <w:rPr>
                <w:spacing w:val="-47"/>
              </w:rPr>
              <w:t xml:space="preserve"> </w:t>
            </w:r>
            <w:r>
              <w:t>OPENING</w:t>
            </w:r>
            <w:r>
              <w:rPr>
                <w:spacing w:val="-3"/>
              </w:rPr>
              <w:t xml:space="preserve"> </w:t>
            </w:r>
            <w:r>
              <w:t>DATE</w:t>
            </w:r>
          </w:p>
        </w:tc>
      </w:tr>
      <w:tr w:rsidR="00B90470" w:rsidTr="008B4483">
        <w:trPr>
          <w:trHeight w:val="805"/>
        </w:trPr>
        <w:tc>
          <w:tcPr>
            <w:tcW w:w="610" w:type="dxa"/>
          </w:tcPr>
          <w:p w:rsidR="00B90470" w:rsidRDefault="008B4483">
            <w:pPr>
              <w:pStyle w:val="TableParagraph"/>
              <w:ind w:left="110"/>
            </w:pPr>
            <w:r>
              <w:t>1</w:t>
            </w:r>
          </w:p>
        </w:tc>
        <w:tc>
          <w:tcPr>
            <w:tcW w:w="1575" w:type="dxa"/>
          </w:tcPr>
          <w:p w:rsidR="00B90470" w:rsidRDefault="008B4483">
            <w:pPr>
              <w:pStyle w:val="TableParagraph"/>
            </w:pPr>
            <w:r>
              <w:t>2022_Coir_501906_1</w:t>
            </w:r>
          </w:p>
        </w:tc>
        <w:tc>
          <w:tcPr>
            <w:tcW w:w="1195" w:type="dxa"/>
          </w:tcPr>
          <w:p w:rsidR="00B90470" w:rsidRDefault="008B4483">
            <w:pPr>
              <w:pStyle w:val="TableParagraph"/>
              <w:tabs>
                <w:tab w:val="left" w:pos="1152"/>
              </w:tabs>
              <w:ind w:right="96"/>
            </w:pPr>
            <w:r>
              <w:t>FM2</w:t>
            </w:r>
            <w:r>
              <w:tab/>
              <w:t>NAT</w:t>
            </w:r>
            <w:r>
              <w:rPr>
                <w:spacing w:val="-47"/>
              </w:rPr>
              <w:t xml:space="preserve"> </w:t>
            </w:r>
            <w:r>
              <w:t>18X30</w:t>
            </w:r>
          </w:p>
          <w:p w:rsidR="00B90470" w:rsidRDefault="008B4483">
            <w:pPr>
              <w:pStyle w:val="TableParagraph"/>
              <w:spacing w:line="247" w:lineRule="exact"/>
            </w:pPr>
            <w:r>
              <w:t>(FIBRE</w:t>
            </w:r>
            <w:r>
              <w:rPr>
                <w:spacing w:val="-6"/>
              </w:rPr>
              <w:t xml:space="preserve"> </w:t>
            </w:r>
            <w:r>
              <w:t>MAT)</w:t>
            </w:r>
          </w:p>
        </w:tc>
        <w:tc>
          <w:tcPr>
            <w:tcW w:w="1152" w:type="dxa"/>
          </w:tcPr>
          <w:p w:rsidR="00B90470" w:rsidRDefault="008B4483">
            <w:pPr>
              <w:pStyle w:val="TableParagraph"/>
              <w:ind w:left="106"/>
            </w:pPr>
            <w:r>
              <w:t>3,78,235</w:t>
            </w:r>
          </w:p>
          <w:p w:rsidR="00B90470" w:rsidRDefault="008B4483">
            <w:pPr>
              <w:pStyle w:val="TableParagraph"/>
              <w:spacing w:before="0"/>
              <w:ind w:left="106"/>
            </w:pPr>
            <w:r>
              <w:t>PCS</w:t>
            </w:r>
          </w:p>
        </w:tc>
        <w:tc>
          <w:tcPr>
            <w:tcW w:w="1315" w:type="dxa"/>
          </w:tcPr>
          <w:p w:rsidR="00B90470" w:rsidRDefault="008B4483">
            <w:pPr>
              <w:pStyle w:val="TableParagraph"/>
              <w:ind w:left="111"/>
            </w:pPr>
            <w:r>
              <w:t>150.80</w:t>
            </w:r>
          </w:p>
        </w:tc>
        <w:tc>
          <w:tcPr>
            <w:tcW w:w="1310" w:type="dxa"/>
          </w:tcPr>
          <w:p w:rsidR="00B90470" w:rsidRDefault="008B4483">
            <w:pPr>
              <w:pStyle w:val="TableParagraph"/>
              <w:ind w:left="107"/>
            </w:pPr>
            <w:r>
              <w:t>03.10.2022</w:t>
            </w:r>
          </w:p>
          <w:p w:rsidR="00B90470" w:rsidRDefault="008B4483">
            <w:pPr>
              <w:pStyle w:val="TableParagraph"/>
              <w:spacing w:before="0"/>
              <w:ind w:left="107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PM</w:t>
            </w:r>
          </w:p>
        </w:tc>
        <w:tc>
          <w:tcPr>
            <w:tcW w:w="1790" w:type="dxa"/>
          </w:tcPr>
          <w:p w:rsidR="00B90470" w:rsidRDefault="008B4483">
            <w:pPr>
              <w:pStyle w:val="TableParagraph"/>
              <w:ind w:left="112"/>
            </w:pPr>
            <w:r>
              <w:t>06.10.2022</w:t>
            </w:r>
          </w:p>
          <w:p w:rsidR="00B90470" w:rsidRDefault="008B4483">
            <w:pPr>
              <w:pStyle w:val="TableParagraph"/>
              <w:spacing w:before="0"/>
              <w:ind w:left="112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AM</w:t>
            </w:r>
          </w:p>
        </w:tc>
      </w:tr>
      <w:tr w:rsidR="00B90470" w:rsidTr="008B4483">
        <w:trPr>
          <w:trHeight w:val="643"/>
        </w:trPr>
        <w:tc>
          <w:tcPr>
            <w:tcW w:w="610" w:type="dxa"/>
          </w:tcPr>
          <w:p w:rsidR="00B90470" w:rsidRDefault="008B4483">
            <w:pPr>
              <w:pStyle w:val="TableParagraph"/>
              <w:ind w:left="110"/>
            </w:pPr>
            <w:r>
              <w:t>2</w:t>
            </w:r>
          </w:p>
        </w:tc>
        <w:tc>
          <w:tcPr>
            <w:tcW w:w="1575" w:type="dxa"/>
          </w:tcPr>
          <w:p w:rsidR="00B90470" w:rsidRDefault="008B4483">
            <w:pPr>
              <w:pStyle w:val="TableParagraph"/>
            </w:pPr>
            <w:r>
              <w:t>2022_Coir_501906_1</w:t>
            </w:r>
          </w:p>
        </w:tc>
        <w:tc>
          <w:tcPr>
            <w:tcW w:w="1195" w:type="dxa"/>
          </w:tcPr>
          <w:p w:rsidR="00B90470" w:rsidRDefault="008B4483">
            <w:pPr>
              <w:pStyle w:val="TableParagraph"/>
              <w:ind w:right="139"/>
            </w:pPr>
            <w:r>
              <w:t>BC1</w:t>
            </w:r>
            <w:r>
              <w:rPr>
                <w:spacing w:val="-9"/>
              </w:rPr>
              <w:t xml:space="preserve"> </w:t>
            </w:r>
            <w:r>
              <w:t>NAT</w:t>
            </w:r>
            <w:r>
              <w:rPr>
                <w:spacing w:val="-8"/>
              </w:rPr>
              <w:t xml:space="preserve"> </w:t>
            </w:r>
            <w:r>
              <w:t>18X30</w:t>
            </w:r>
            <w:r>
              <w:rPr>
                <w:spacing w:val="-47"/>
              </w:rPr>
              <w:t xml:space="preserve"> </w:t>
            </w:r>
            <w:r>
              <w:t>(BEACH</w:t>
            </w:r>
            <w:r>
              <w:rPr>
                <w:spacing w:val="-8"/>
              </w:rPr>
              <w:t xml:space="preserve"> </w:t>
            </w:r>
            <w:r>
              <w:t>CREEL)</w:t>
            </w:r>
          </w:p>
        </w:tc>
        <w:tc>
          <w:tcPr>
            <w:tcW w:w="1152" w:type="dxa"/>
          </w:tcPr>
          <w:p w:rsidR="00B90470" w:rsidRDefault="008B4483">
            <w:pPr>
              <w:pStyle w:val="TableParagraph"/>
              <w:ind w:left="106"/>
            </w:pPr>
            <w:r>
              <w:t>4,55,301</w:t>
            </w:r>
          </w:p>
          <w:p w:rsidR="00B90470" w:rsidRDefault="008B4483">
            <w:pPr>
              <w:pStyle w:val="TableParagraph"/>
              <w:spacing w:before="0"/>
              <w:ind w:left="106"/>
            </w:pPr>
            <w:r>
              <w:t>PCS</w:t>
            </w:r>
          </w:p>
        </w:tc>
        <w:tc>
          <w:tcPr>
            <w:tcW w:w="1315" w:type="dxa"/>
          </w:tcPr>
          <w:p w:rsidR="00B90470" w:rsidRDefault="008B4483">
            <w:pPr>
              <w:pStyle w:val="TableParagraph"/>
              <w:ind w:left="111"/>
            </w:pPr>
            <w:r>
              <w:t>73.00</w:t>
            </w:r>
          </w:p>
        </w:tc>
        <w:tc>
          <w:tcPr>
            <w:tcW w:w="1310" w:type="dxa"/>
          </w:tcPr>
          <w:p w:rsidR="00B90470" w:rsidRDefault="008B4483">
            <w:pPr>
              <w:pStyle w:val="TableParagraph"/>
              <w:ind w:left="107"/>
            </w:pPr>
            <w:r>
              <w:t>03.10.2022</w:t>
            </w:r>
          </w:p>
          <w:p w:rsidR="00B90470" w:rsidRDefault="008B4483">
            <w:pPr>
              <w:pStyle w:val="TableParagraph"/>
              <w:spacing w:before="0"/>
              <w:ind w:left="107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PM</w:t>
            </w:r>
          </w:p>
        </w:tc>
        <w:tc>
          <w:tcPr>
            <w:tcW w:w="1790" w:type="dxa"/>
          </w:tcPr>
          <w:p w:rsidR="00B90470" w:rsidRDefault="008B4483">
            <w:pPr>
              <w:pStyle w:val="TableParagraph"/>
              <w:ind w:left="112"/>
            </w:pPr>
            <w:r>
              <w:t>06.10.2022</w:t>
            </w:r>
          </w:p>
          <w:p w:rsidR="00B90470" w:rsidRDefault="008B4483">
            <w:pPr>
              <w:pStyle w:val="TableParagraph"/>
              <w:spacing w:before="0"/>
              <w:ind w:left="112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AM</w:t>
            </w:r>
          </w:p>
        </w:tc>
      </w:tr>
      <w:tr w:rsidR="00B90470" w:rsidTr="008B4483">
        <w:trPr>
          <w:trHeight w:val="537"/>
        </w:trPr>
        <w:tc>
          <w:tcPr>
            <w:tcW w:w="610" w:type="dxa"/>
          </w:tcPr>
          <w:p w:rsidR="00B90470" w:rsidRDefault="008B4483">
            <w:pPr>
              <w:pStyle w:val="TableParagraph"/>
              <w:ind w:left="110"/>
            </w:pPr>
            <w:r>
              <w:t>3</w:t>
            </w:r>
          </w:p>
        </w:tc>
        <w:tc>
          <w:tcPr>
            <w:tcW w:w="1575" w:type="dxa"/>
          </w:tcPr>
          <w:p w:rsidR="00B90470" w:rsidRDefault="008B4483">
            <w:pPr>
              <w:pStyle w:val="TableParagraph"/>
            </w:pPr>
            <w:r>
              <w:t>2022_Coir_501906_1</w:t>
            </w:r>
          </w:p>
        </w:tc>
        <w:tc>
          <w:tcPr>
            <w:tcW w:w="1195" w:type="dxa"/>
          </w:tcPr>
          <w:p w:rsidR="00B90470" w:rsidRDefault="008B4483">
            <w:pPr>
              <w:pStyle w:val="TableParagraph"/>
              <w:tabs>
                <w:tab w:val="left" w:pos="1151"/>
              </w:tabs>
              <w:spacing w:before="0" w:line="270" w:lineRule="atLeast"/>
              <w:ind w:right="97"/>
            </w:pPr>
            <w:r>
              <w:t>BC20</w:t>
            </w:r>
            <w:r>
              <w:tab/>
              <w:t>NAT</w:t>
            </w:r>
            <w:r>
              <w:rPr>
                <w:spacing w:val="-47"/>
              </w:rPr>
              <w:t xml:space="preserve"> </w:t>
            </w:r>
            <w:r>
              <w:t>44X74</w:t>
            </w:r>
            <w:r>
              <w:rPr>
                <w:spacing w:val="-5"/>
              </w:rPr>
              <w:t xml:space="preserve"> </w:t>
            </w:r>
            <w:r>
              <w:t>CM</w:t>
            </w:r>
          </w:p>
        </w:tc>
        <w:tc>
          <w:tcPr>
            <w:tcW w:w="1152" w:type="dxa"/>
          </w:tcPr>
          <w:p w:rsidR="00B90470" w:rsidRDefault="008B4483">
            <w:pPr>
              <w:pStyle w:val="TableParagraph"/>
              <w:ind w:left="106"/>
            </w:pPr>
            <w:r>
              <w:t>5,68,242</w:t>
            </w:r>
          </w:p>
          <w:p w:rsidR="00B90470" w:rsidRDefault="008B4483">
            <w:pPr>
              <w:pStyle w:val="TableParagraph"/>
              <w:spacing w:before="0" w:line="247" w:lineRule="exact"/>
              <w:ind w:left="106"/>
            </w:pPr>
            <w:r>
              <w:t>PCS</w:t>
            </w:r>
          </w:p>
        </w:tc>
        <w:tc>
          <w:tcPr>
            <w:tcW w:w="1315" w:type="dxa"/>
          </w:tcPr>
          <w:p w:rsidR="00B90470" w:rsidRDefault="008B4483">
            <w:pPr>
              <w:pStyle w:val="TableParagraph"/>
              <w:ind w:left="111"/>
            </w:pPr>
            <w:r>
              <w:t>60.85</w:t>
            </w:r>
          </w:p>
        </w:tc>
        <w:tc>
          <w:tcPr>
            <w:tcW w:w="1310" w:type="dxa"/>
          </w:tcPr>
          <w:p w:rsidR="00B90470" w:rsidRDefault="008B4483">
            <w:pPr>
              <w:pStyle w:val="TableParagraph"/>
              <w:ind w:left="107"/>
            </w:pPr>
            <w:r>
              <w:t>03.10.2022</w:t>
            </w:r>
          </w:p>
          <w:p w:rsidR="00B90470" w:rsidRDefault="008B4483">
            <w:pPr>
              <w:pStyle w:val="TableParagraph"/>
              <w:spacing w:before="0" w:line="247" w:lineRule="exact"/>
              <w:ind w:left="107"/>
            </w:pPr>
            <w:r>
              <w:t>5</w:t>
            </w:r>
            <w:r>
              <w:rPr>
                <w:spacing w:val="-4"/>
              </w:rPr>
              <w:t xml:space="preserve"> </w:t>
            </w:r>
            <w:r>
              <w:t>PM</w:t>
            </w:r>
          </w:p>
        </w:tc>
        <w:tc>
          <w:tcPr>
            <w:tcW w:w="1790" w:type="dxa"/>
          </w:tcPr>
          <w:p w:rsidR="00B90470" w:rsidRDefault="008B4483">
            <w:pPr>
              <w:pStyle w:val="TableParagraph"/>
              <w:ind w:left="112"/>
            </w:pPr>
            <w:r>
              <w:t>06.10.2022</w:t>
            </w:r>
          </w:p>
          <w:p w:rsidR="00B90470" w:rsidRDefault="008B4483">
            <w:pPr>
              <w:pStyle w:val="TableParagraph"/>
              <w:spacing w:before="0" w:line="247" w:lineRule="exact"/>
              <w:ind w:left="112"/>
            </w:pPr>
            <w:r>
              <w:t>10</w:t>
            </w:r>
            <w:r>
              <w:rPr>
                <w:spacing w:val="-4"/>
              </w:rPr>
              <w:t xml:space="preserve"> </w:t>
            </w:r>
            <w:r>
              <w:t>AM</w:t>
            </w:r>
          </w:p>
        </w:tc>
      </w:tr>
    </w:tbl>
    <w:p w:rsidR="00B90470" w:rsidRDefault="00B90470">
      <w:pPr>
        <w:pStyle w:val="BodyText"/>
        <w:spacing w:before="1"/>
        <w:ind w:left="0"/>
      </w:pPr>
    </w:p>
    <w:p w:rsidR="00B90470" w:rsidRDefault="008B4483">
      <w:pPr>
        <w:pStyle w:val="BodyText"/>
        <w:spacing w:before="1"/>
        <w:ind w:left="100"/>
      </w:pPr>
      <w:r>
        <w:t>Amendment/Corrigendum</w:t>
      </w:r>
      <w:r>
        <w:rPr>
          <w:spacing w:val="1"/>
        </w:rPr>
        <w:t xml:space="preserve"> </w:t>
      </w:r>
      <w:r>
        <w:t>if</w:t>
      </w:r>
      <w:r>
        <w:rPr>
          <w:spacing w:val="6"/>
        </w:rPr>
        <w:t xml:space="preserve"> </w:t>
      </w:r>
      <w:r>
        <w:t>any</w:t>
      </w:r>
      <w:r>
        <w:rPr>
          <w:spacing w:val="7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above</w:t>
      </w:r>
      <w:r>
        <w:rPr>
          <w:spacing w:val="7"/>
        </w:rPr>
        <w:t xml:space="preserve"> </w:t>
      </w:r>
      <w:r>
        <w:t>tender</w:t>
      </w:r>
      <w:r>
        <w:rPr>
          <w:spacing w:val="2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published in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e</w:t>
      </w:r>
      <w:r>
        <w:rPr>
          <w:spacing w:val="7"/>
        </w:rPr>
        <w:t xml:space="preserve"> </w:t>
      </w:r>
      <w:r>
        <w:t>tender</w:t>
      </w:r>
      <w:r>
        <w:rPr>
          <w:spacing w:val="6"/>
        </w:rPr>
        <w:t xml:space="preserve"> </w:t>
      </w:r>
      <w:r>
        <w:t>website</w:t>
      </w:r>
      <w:r>
        <w:rPr>
          <w:spacing w:val="7"/>
        </w:rPr>
        <w:t xml:space="preserve"> </w:t>
      </w:r>
      <w:r>
        <w:t>and</w:t>
      </w:r>
      <w:r>
        <w:rPr>
          <w:spacing w:val="-47"/>
        </w:rPr>
        <w:t xml:space="preserve"> </w:t>
      </w:r>
      <w:r>
        <w:t>KSCC</w:t>
      </w:r>
      <w:r>
        <w:rPr>
          <w:spacing w:val="-2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only.</w:t>
      </w:r>
      <w:r>
        <w:rPr>
          <w:spacing w:val="-2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bidders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information.</w:t>
      </w:r>
    </w:p>
    <w:p w:rsidR="00B90470" w:rsidRDefault="00B90470">
      <w:pPr>
        <w:pStyle w:val="BodyText"/>
        <w:spacing w:before="1"/>
        <w:ind w:left="0"/>
      </w:pPr>
    </w:p>
    <w:p w:rsidR="00B90470" w:rsidRDefault="008B4483">
      <w:pPr>
        <w:pStyle w:val="BodyText"/>
        <w:ind w:left="100" w:right="172" w:firstLine="720"/>
        <w:jc w:val="both"/>
      </w:pPr>
      <w:r>
        <w:t>Competitive e-Tenders are invited for sale of export quality coir handloom mats procured by</w:t>
      </w:r>
      <w:r>
        <w:rPr>
          <w:spacing w:val="1"/>
        </w:rPr>
        <w:t xml:space="preserve"> </w:t>
      </w:r>
      <w:r>
        <w:t>cor</w:t>
      </w:r>
      <w:r>
        <w:t>poration under purchase price stabilization scheme. Highest bidder(s) will be considered for sale</w:t>
      </w:r>
      <w:r>
        <w:rPr>
          <w:spacing w:val="1"/>
        </w:rPr>
        <w:t xml:space="preserve"> </w:t>
      </w:r>
      <w:r>
        <w:t>of goods. The bidder has to remit 1% of the total bid amount as EMD, freight and other expense will</w:t>
      </w:r>
      <w:r>
        <w:rPr>
          <w:spacing w:val="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borne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bidder.</w:t>
      </w:r>
    </w:p>
    <w:p w:rsidR="00B90470" w:rsidRDefault="00B90470">
      <w:pPr>
        <w:pStyle w:val="BodyText"/>
        <w:spacing w:before="1"/>
        <w:ind w:left="0"/>
      </w:pPr>
    </w:p>
    <w:p w:rsidR="00B90470" w:rsidRDefault="008B4483">
      <w:pPr>
        <w:pStyle w:val="BodyText"/>
        <w:ind w:left="100"/>
      </w:pPr>
      <w:r>
        <w:rPr>
          <w:u w:val="single"/>
        </w:rPr>
        <w:t>Terms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5"/>
          <w:u w:val="single"/>
        </w:rPr>
        <w:t xml:space="preserve"> </w:t>
      </w:r>
      <w:r>
        <w:rPr>
          <w:u w:val="single"/>
        </w:rPr>
        <w:t>conditions</w:t>
      </w:r>
    </w:p>
    <w:p w:rsidR="00B90470" w:rsidRDefault="00B90470">
      <w:pPr>
        <w:pStyle w:val="BodyText"/>
        <w:spacing w:before="6"/>
        <w:ind w:left="0"/>
        <w:rPr>
          <w:sz w:val="17"/>
        </w:rPr>
      </w:pP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spacing w:before="56"/>
        <w:ind w:right="181"/>
        <w:jc w:val="both"/>
      </w:pPr>
      <w:r>
        <w:t>The</w:t>
      </w:r>
      <w:r>
        <w:rPr>
          <w:spacing w:val="1"/>
        </w:rPr>
        <w:t xml:space="preserve"> </w:t>
      </w:r>
      <w:r>
        <w:t>bidders</w:t>
      </w:r>
      <w:r>
        <w:rPr>
          <w:spacing w:val="1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necessary</w:t>
      </w:r>
      <w:r>
        <w:rPr>
          <w:spacing w:val="1"/>
        </w:rPr>
        <w:t xml:space="preserve"> </w:t>
      </w:r>
      <w:r>
        <w:t>portal</w:t>
      </w:r>
      <w:r>
        <w:rPr>
          <w:spacing w:val="1"/>
        </w:rPr>
        <w:t xml:space="preserve"> </w:t>
      </w:r>
      <w:r>
        <w:t>enrolment</w:t>
      </w:r>
      <w:r>
        <w:rPr>
          <w:spacing w:val="1"/>
        </w:rPr>
        <w:t xml:space="preserve"> </w:t>
      </w:r>
      <w:r>
        <w:t>(with</w:t>
      </w:r>
      <w:r>
        <w:rPr>
          <w:spacing w:val="1"/>
        </w:rPr>
        <w:t xml:space="preserve"> </w:t>
      </w:r>
      <w:r>
        <w:t>their</w:t>
      </w:r>
      <w:r>
        <w:rPr>
          <w:spacing w:val="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digital</w:t>
      </w:r>
      <w:r>
        <w:rPr>
          <w:spacing w:val="1"/>
        </w:rPr>
        <w:t xml:space="preserve"> </w:t>
      </w:r>
      <w:r>
        <w:t>signature</w:t>
      </w:r>
      <w:r>
        <w:rPr>
          <w:spacing w:val="1"/>
        </w:rPr>
        <w:t xml:space="preserve"> </w:t>
      </w:r>
      <w:r>
        <w:t>certificate)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ind w:right="177"/>
        <w:jc w:val="both"/>
      </w:pPr>
      <w:r>
        <w:t>Tenders can be submitted online at “etenders.kerala.gov.in”, by searching with our tender</w:t>
      </w:r>
      <w:r>
        <w:rPr>
          <w:spacing w:val="1"/>
        </w:rPr>
        <w:t xml:space="preserve"> </w:t>
      </w:r>
      <w:r>
        <w:t>ID.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jc w:val="both"/>
      </w:pPr>
      <w:r>
        <w:t>Payment of EMD can be made through on internet banking by submitting the te</w:t>
      </w:r>
      <w:r>
        <w:t>nder online.</w:t>
      </w:r>
      <w:r>
        <w:rPr>
          <w:spacing w:val="1"/>
        </w:rPr>
        <w:t xml:space="preserve"> </w:t>
      </w:r>
      <w:r>
        <w:t>SBI, Multi option payment system (MOPS) has been integrated in to E-procurement portal</w:t>
      </w:r>
      <w:r>
        <w:rPr>
          <w:spacing w:val="1"/>
        </w:rPr>
        <w:t xml:space="preserve"> </w:t>
      </w:r>
      <w:r>
        <w:t>and NEFT/RTGS modes have been disabled. Bidder may remit tender fee or EMD via MOPS</w:t>
      </w:r>
      <w:r>
        <w:rPr>
          <w:spacing w:val="1"/>
        </w:rPr>
        <w:t xml:space="preserve"> </w:t>
      </w:r>
      <w:r>
        <w:t>only. Bids with successful EMD only will be treated has valid tenders.</w:t>
      </w:r>
      <w:r>
        <w:rPr>
          <w:spacing w:val="49"/>
        </w:rPr>
        <w:t xml:space="preserve"> </w:t>
      </w:r>
      <w:r>
        <w:t>B</w:t>
      </w:r>
      <w:r>
        <w:t>idders who are not</w:t>
      </w:r>
      <w:r>
        <w:rPr>
          <w:spacing w:val="1"/>
        </w:rPr>
        <w:t xml:space="preserve"> </w:t>
      </w:r>
      <w:r>
        <w:t>SBI account holders are requested to effect payment 72 hours before closing of tender as</w:t>
      </w:r>
      <w:r>
        <w:rPr>
          <w:spacing w:val="1"/>
        </w:rPr>
        <w:t xml:space="preserve"> </w:t>
      </w:r>
      <w:r>
        <w:t>advised</w:t>
      </w:r>
      <w:r>
        <w:rPr>
          <w:spacing w:val="-4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NIC for</w:t>
      </w:r>
      <w:r>
        <w:rPr>
          <w:spacing w:val="-2"/>
        </w:rPr>
        <w:t xml:space="preserve"> </w:t>
      </w:r>
      <w:r>
        <w:t>ensuring</w:t>
      </w:r>
      <w:r>
        <w:rPr>
          <w:spacing w:val="-1"/>
        </w:rPr>
        <w:t xml:space="preserve"> </w:t>
      </w:r>
      <w:r>
        <w:t>successful</w:t>
      </w:r>
      <w:r>
        <w:rPr>
          <w:spacing w:val="-1"/>
        </w:rPr>
        <w:t xml:space="preserve"> </w:t>
      </w:r>
      <w:r>
        <w:t>completion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tenders.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ind w:right="179"/>
        <w:jc w:val="both"/>
      </w:pPr>
      <w:r>
        <w:t>The offers shall be submitted in one cover system. The bidder should submit GST certif</w:t>
      </w:r>
      <w:r>
        <w:t>icate</w:t>
      </w:r>
      <w:r>
        <w:rPr>
          <w:spacing w:val="1"/>
        </w:rPr>
        <w:t xml:space="preserve"> </w:t>
      </w:r>
      <w:r>
        <w:t>in PDF format, self declaration for claiming EMD exemption and BOQ (finance bid) in single</w:t>
      </w:r>
      <w:r>
        <w:rPr>
          <w:spacing w:val="1"/>
        </w:rPr>
        <w:t xml:space="preserve"> </w:t>
      </w:r>
      <w:r>
        <w:t>cover.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bidder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quote</w:t>
      </w:r>
      <w:r>
        <w:rPr>
          <w:spacing w:val="-2"/>
        </w:rPr>
        <w:t xml:space="preserve"> </w:t>
      </w:r>
      <w:r>
        <w:t>rate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Sqft</w:t>
      </w:r>
      <w:proofErr w:type="spellEnd"/>
      <w:r>
        <w:rPr>
          <w:spacing w:val="-4"/>
        </w:rPr>
        <w:t xml:space="preserve"> </w:t>
      </w:r>
      <w:r>
        <w:t>excluding</w:t>
      </w:r>
      <w:r>
        <w:rPr>
          <w:spacing w:val="-2"/>
        </w:rPr>
        <w:t xml:space="preserve"> </w:t>
      </w:r>
      <w:r>
        <w:t>GST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BOQ.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ind w:right="0"/>
        <w:jc w:val="both"/>
      </w:pPr>
      <w:r>
        <w:t>Taxes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duties</w:t>
      </w:r>
      <w:r>
        <w:rPr>
          <w:spacing w:val="-2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separately.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ind w:right="0"/>
        <w:jc w:val="both"/>
      </w:pPr>
      <w:r>
        <w:t>Incomplete</w:t>
      </w:r>
      <w:r>
        <w:rPr>
          <w:spacing w:val="-3"/>
        </w:rPr>
        <w:t xml:space="preserve"> </w:t>
      </w:r>
      <w:r>
        <w:t>tenders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liable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rejected,</w:t>
      </w:r>
      <w:r>
        <w:rPr>
          <w:spacing w:val="-5"/>
        </w:rPr>
        <w:t xml:space="preserve"> </w:t>
      </w:r>
      <w:r>
        <w:t>without assigning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thereof.</w:t>
      </w:r>
    </w:p>
    <w:p w:rsidR="00B90470" w:rsidRDefault="00B90470">
      <w:pPr>
        <w:jc w:val="both"/>
        <w:sectPr w:rsidR="00B90470">
          <w:type w:val="continuous"/>
          <w:pgSz w:w="11910" w:h="16840"/>
          <w:pgMar w:top="1400" w:right="1260" w:bottom="280" w:left="1340" w:header="720" w:footer="720" w:gutter="0"/>
          <w:cols w:space="720"/>
        </w:sectPr>
      </w:pP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spacing w:before="43"/>
        <w:ind w:right="177"/>
        <w:jc w:val="both"/>
      </w:pPr>
      <w:r>
        <w:lastRenderedPageBreak/>
        <w:t>The bidder shall quote their rates in the prescribed format. However the same shall not be</w:t>
      </w:r>
      <w:r>
        <w:rPr>
          <w:spacing w:val="1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price</w:t>
      </w:r>
      <w:r>
        <w:rPr>
          <w:spacing w:val="-2"/>
        </w:rPr>
        <w:t xml:space="preserve"> </w:t>
      </w:r>
      <w:r>
        <w:t>indicated</w:t>
      </w:r>
      <w:r>
        <w:rPr>
          <w:spacing w:val="-2"/>
        </w:rPr>
        <w:t xml:space="preserve"> </w:t>
      </w:r>
      <w:r>
        <w:t>above.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75"/>
        <w:jc w:val="both"/>
      </w:pPr>
      <w:r>
        <w:t xml:space="preserve">EMD and security deposit will be forfeited, if </w:t>
      </w:r>
      <w:r>
        <w:t xml:space="preserve">the successful </w:t>
      </w:r>
      <w:proofErr w:type="gramStart"/>
      <w:r>
        <w:t>bidder do</w:t>
      </w:r>
      <w:proofErr w:type="gramEnd"/>
      <w:r>
        <w:t xml:space="preserve"> not lift the confirmed</w:t>
      </w:r>
      <w:r>
        <w:rPr>
          <w:spacing w:val="1"/>
        </w:rPr>
        <w:t xml:space="preserve"> </w:t>
      </w:r>
      <w:r>
        <w:t>quantity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time.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jc w:val="both"/>
      </w:pPr>
      <w:r>
        <w:t>Bidders are requested to take delivery of goods within 30 days of confirmation of sales by</w:t>
      </w:r>
      <w:r>
        <w:rPr>
          <w:spacing w:val="1"/>
        </w:rPr>
        <w:t xml:space="preserve"> </w:t>
      </w:r>
      <w:r>
        <w:t>KSCC. The successful bidder should be remitted value of confirmed sales to KSCC before</w:t>
      </w:r>
      <w:r>
        <w:rPr>
          <w:spacing w:val="1"/>
        </w:rPr>
        <w:t xml:space="preserve"> </w:t>
      </w:r>
      <w:r>
        <w:t>lifting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goods.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77"/>
        <w:jc w:val="both"/>
      </w:pPr>
      <w:r>
        <w:t>During the e-tender period bidder can check the quality of the goods, which are kept in KSCC</w:t>
      </w:r>
      <w:r>
        <w:rPr>
          <w:spacing w:val="-47"/>
        </w:rPr>
        <w:t xml:space="preserve"> </w:t>
      </w:r>
      <w:proofErr w:type="spellStart"/>
      <w:r>
        <w:t>godowns</w:t>
      </w:r>
      <w:proofErr w:type="spellEnd"/>
      <w:r>
        <w:t>.</w:t>
      </w:r>
      <w:r>
        <w:rPr>
          <w:spacing w:val="-2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claim shall be</w:t>
      </w:r>
      <w:r>
        <w:rPr>
          <w:spacing w:val="-2"/>
        </w:rPr>
        <w:t xml:space="preserve"> </w:t>
      </w:r>
      <w:r>
        <w:t>entertained</w:t>
      </w:r>
      <w:r>
        <w:rPr>
          <w:spacing w:val="-2"/>
        </w:rPr>
        <w:t xml:space="preserve"> </w:t>
      </w:r>
      <w:r>
        <w:t>after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opening</w:t>
      </w:r>
      <w:r>
        <w:rPr>
          <w:spacing w:val="-1"/>
        </w:rPr>
        <w:t xml:space="preserve"> </w:t>
      </w:r>
      <w:r>
        <w:t>date.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spacing w:line="264" w:lineRule="exact"/>
        <w:ind w:right="0"/>
        <w:jc w:val="both"/>
      </w:pPr>
      <w:r>
        <w:t>Goods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sold</w:t>
      </w:r>
      <w:r>
        <w:rPr>
          <w:spacing w:val="-4"/>
        </w:rPr>
        <w:t xml:space="preserve"> </w:t>
      </w:r>
      <w:r>
        <w:t>will not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back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cost.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ind w:right="183"/>
      </w:pPr>
      <w:r>
        <w:t>TCS will be collected from</w:t>
      </w:r>
      <w:r>
        <w:rPr>
          <w:spacing w:val="1"/>
        </w:rPr>
        <w:t xml:space="preserve"> </w:t>
      </w:r>
      <w:r>
        <w:t>buyers as</w:t>
      </w:r>
      <w:r>
        <w:rPr>
          <w:spacing w:val="1"/>
        </w:rPr>
        <w:t xml:space="preserve"> </w:t>
      </w:r>
      <w:r>
        <w:t>per provisions of</w:t>
      </w:r>
      <w:r>
        <w:rPr>
          <w:spacing w:val="1"/>
        </w:rPr>
        <w:t xml:space="preserve"> </w:t>
      </w:r>
      <w:r>
        <w:t>income tax</w:t>
      </w:r>
      <w:r>
        <w:rPr>
          <w:spacing w:val="1"/>
        </w:rPr>
        <w:t xml:space="preserve"> </w:t>
      </w:r>
      <w:r>
        <w:t>rules if sales</w:t>
      </w:r>
      <w:r>
        <w:rPr>
          <w:spacing w:val="1"/>
        </w:rPr>
        <w:t xml:space="preserve"> </w:t>
      </w:r>
      <w:r>
        <w:t>to them are</w:t>
      </w:r>
      <w:r>
        <w:rPr>
          <w:spacing w:val="-47"/>
        </w:rPr>
        <w:t xml:space="preserve"> </w:t>
      </w:r>
      <w:r>
        <w:t>above</w:t>
      </w:r>
      <w:r>
        <w:rPr>
          <w:spacing w:val="-2"/>
        </w:rPr>
        <w:t xml:space="preserve"> </w:t>
      </w:r>
      <w:r>
        <w:t>50</w:t>
      </w:r>
      <w:r>
        <w:rPr>
          <w:spacing w:val="-4"/>
        </w:rPr>
        <w:t xml:space="preserve"> </w:t>
      </w:r>
      <w:proofErr w:type="spellStart"/>
      <w:r>
        <w:t>lakhs</w:t>
      </w:r>
      <w:proofErr w:type="spellEnd"/>
      <w:r>
        <w:t>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spacing w:before="1"/>
        <w:ind w:right="174"/>
      </w:pPr>
      <w:r>
        <w:t>The</w:t>
      </w:r>
      <w:r>
        <w:rPr>
          <w:spacing w:val="41"/>
        </w:rPr>
        <w:t xml:space="preserve"> </w:t>
      </w:r>
      <w:r>
        <w:t>bidder</w:t>
      </w:r>
      <w:r>
        <w:rPr>
          <w:spacing w:val="41"/>
        </w:rPr>
        <w:t xml:space="preserve"> </w:t>
      </w:r>
      <w:r>
        <w:t>shall</w:t>
      </w:r>
      <w:r>
        <w:rPr>
          <w:spacing w:val="42"/>
        </w:rPr>
        <w:t xml:space="preserve"> </w:t>
      </w:r>
      <w:r>
        <w:t>quote</w:t>
      </w:r>
      <w:r>
        <w:rPr>
          <w:spacing w:val="44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at</w:t>
      </w:r>
      <w:r>
        <w:rPr>
          <w:spacing w:val="38"/>
        </w:rPr>
        <w:t xml:space="preserve"> </w:t>
      </w:r>
      <w:r>
        <w:t>least</w:t>
      </w:r>
      <w:r>
        <w:rPr>
          <w:spacing w:val="45"/>
        </w:rPr>
        <w:t xml:space="preserve"> </w:t>
      </w:r>
      <w:r>
        <w:t>10,000</w:t>
      </w:r>
      <w:r>
        <w:rPr>
          <w:spacing w:val="44"/>
        </w:rPr>
        <w:t xml:space="preserve"> </w:t>
      </w:r>
      <w:r>
        <w:t>Numbers</w:t>
      </w:r>
      <w:r>
        <w:rPr>
          <w:spacing w:val="40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mats</w:t>
      </w:r>
      <w:r>
        <w:rPr>
          <w:spacing w:val="41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any</w:t>
      </w:r>
      <w:r>
        <w:rPr>
          <w:spacing w:val="46"/>
        </w:rPr>
        <w:t xml:space="preserve"> </w:t>
      </w:r>
      <w:r>
        <w:t>one</w:t>
      </w:r>
      <w:r>
        <w:rPr>
          <w:spacing w:val="46"/>
        </w:rPr>
        <w:t xml:space="preserve"> </w:t>
      </w:r>
      <w:r>
        <w:t>or</w:t>
      </w:r>
      <w:r>
        <w:rPr>
          <w:spacing w:val="45"/>
        </w:rPr>
        <w:t xml:space="preserve"> </w:t>
      </w:r>
      <w:r>
        <w:t>more</w:t>
      </w:r>
      <w:r>
        <w:rPr>
          <w:spacing w:val="44"/>
        </w:rPr>
        <w:t xml:space="preserve"> </w:t>
      </w:r>
      <w:r>
        <w:t>items</w:t>
      </w:r>
      <w:r>
        <w:rPr>
          <w:spacing w:val="-47"/>
        </w:rPr>
        <w:t xml:space="preserve"> </w:t>
      </w:r>
      <w:r>
        <w:t>prescribed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document.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ind w:right="171"/>
      </w:pPr>
      <w:r>
        <w:t>Managing</w:t>
      </w:r>
      <w:r>
        <w:rPr>
          <w:spacing w:val="46"/>
        </w:rPr>
        <w:t xml:space="preserve"> </w:t>
      </w:r>
      <w:r>
        <w:t>Director</w:t>
      </w:r>
      <w:r>
        <w:rPr>
          <w:spacing w:val="46"/>
        </w:rPr>
        <w:t xml:space="preserve"> </w:t>
      </w:r>
      <w:r>
        <w:t>reserves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right</w:t>
      </w:r>
      <w:r>
        <w:rPr>
          <w:spacing w:val="44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reject</w:t>
      </w:r>
      <w:r>
        <w:rPr>
          <w:spacing w:val="44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or</w:t>
      </w:r>
      <w:r>
        <w:rPr>
          <w:spacing w:val="46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t>tenders</w:t>
      </w:r>
      <w:r>
        <w:rPr>
          <w:spacing w:val="46"/>
        </w:rPr>
        <w:t xml:space="preserve"> </w:t>
      </w:r>
      <w:r>
        <w:t>without</w:t>
      </w:r>
      <w:r>
        <w:rPr>
          <w:spacing w:val="43"/>
        </w:rPr>
        <w:t xml:space="preserve"> </w:t>
      </w:r>
      <w:r>
        <w:t>assigning</w:t>
      </w:r>
      <w:r>
        <w:rPr>
          <w:spacing w:val="47"/>
        </w:rPr>
        <w:t xml:space="preserve"> </w:t>
      </w:r>
      <w:r>
        <w:t>any</w:t>
      </w:r>
      <w:r>
        <w:rPr>
          <w:spacing w:val="-47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thereof.</w:t>
      </w:r>
    </w:p>
    <w:p w:rsidR="00B90470" w:rsidRDefault="008B4483">
      <w:pPr>
        <w:pStyle w:val="ListParagraph"/>
        <w:numPr>
          <w:ilvl w:val="0"/>
          <w:numId w:val="2"/>
        </w:numPr>
        <w:tabs>
          <w:tab w:val="left" w:pos="821"/>
        </w:tabs>
        <w:spacing w:before="1"/>
      </w:pPr>
      <w:r>
        <w:t>The</w:t>
      </w:r>
      <w:r>
        <w:rPr>
          <w:spacing w:val="15"/>
        </w:rPr>
        <w:t xml:space="preserve"> </w:t>
      </w:r>
      <w:r>
        <w:t>bidders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avail</w:t>
      </w:r>
      <w:r>
        <w:rPr>
          <w:spacing w:val="16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E-Tender</w:t>
      </w:r>
      <w:r>
        <w:rPr>
          <w:spacing w:val="14"/>
        </w:rPr>
        <w:t xml:space="preserve"> </w:t>
      </w:r>
      <w:r>
        <w:t>help</w:t>
      </w:r>
      <w:r>
        <w:rPr>
          <w:spacing w:val="13"/>
        </w:rPr>
        <w:t xml:space="preserve"> </w:t>
      </w:r>
      <w:r>
        <w:t>desk</w:t>
      </w:r>
      <w:r>
        <w:rPr>
          <w:spacing w:val="14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Kerala</w:t>
      </w:r>
      <w:r>
        <w:rPr>
          <w:spacing w:val="14"/>
        </w:rPr>
        <w:t xml:space="preserve"> </w:t>
      </w:r>
      <w:r>
        <w:t>State</w:t>
      </w:r>
      <w:r>
        <w:rPr>
          <w:spacing w:val="15"/>
        </w:rPr>
        <w:t xml:space="preserve"> </w:t>
      </w:r>
      <w:r>
        <w:t>Coir</w:t>
      </w:r>
      <w:r>
        <w:rPr>
          <w:spacing w:val="9"/>
        </w:rPr>
        <w:t xml:space="preserve"> </w:t>
      </w:r>
      <w:r>
        <w:t>Corporation</w:t>
      </w:r>
      <w:r>
        <w:rPr>
          <w:spacing w:val="-47"/>
        </w:rPr>
        <w:t xml:space="preserve"> </w:t>
      </w:r>
      <w:r>
        <w:t>(</w:t>
      </w:r>
      <w:hyperlink r:id="rId5">
        <w:r>
          <w:rPr>
            <w:color w:val="0000FF"/>
            <w:u w:val="single" w:color="0000FF"/>
          </w:rPr>
          <w:t>ksccppss@gmail.com</w:t>
        </w:r>
      </w:hyperlink>
      <w:r>
        <w:t>).</w:t>
      </w:r>
    </w:p>
    <w:p w:rsidR="00B90470" w:rsidRDefault="00B90470">
      <w:pPr>
        <w:pStyle w:val="BodyText"/>
        <w:ind w:left="0"/>
        <w:rPr>
          <w:sz w:val="20"/>
        </w:rPr>
      </w:pPr>
    </w:p>
    <w:p w:rsidR="00B90470" w:rsidRDefault="00B90470">
      <w:pPr>
        <w:pStyle w:val="BodyText"/>
        <w:ind w:left="0"/>
        <w:rPr>
          <w:sz w:val="20"/>
        </w:rPr>
      </w:pPr>
    </w:p>
    <w:p w:rsidR="00B90470" w:rsidRDefault="00B90470">
      <w:pPr>
        <w:pStyle w:val="BodyText"/>
        <w:spacing w:before="6"/>
        <w:ind w:left="0"/>
        <w:rPr>
          <w:sz w:val="21"/>
        </w:rPr>
      </w:pPr>
    </w:p>
    <w:p w:rsidR="00B90470" w:rsidRDefault="008B4483">
      <w:pPr>
        <w:pStyle w:val="BodyText"/>
        <w:spacing w:before="57"/>
        <w:ind w:left="100"/>
      </w:pPr>
      <w:r>
        <w:t>Managing</w:t>
      </w:r>
      <w:r>
        <w:rPr>
          <w:spacing w:val="-3"/>
        </w:rPr>
        <w:t xml:space="preserve"> </w:t>
      </w:r>
      <w:r>
        <w:t>Director</w:t>
      </w:r>
    </w:p>
    <w:p w:rsidR="00B90470" w:rsidRDefault="008B4483">
      <w:pPr>
        <w:pStyle w:val="BodyText"/>
        <w:ind w:left="100"/>
      </w:pPr>
      <w:r>
        <w:t>Kerala</w:t>
      </w:r>
      <w:r>
        <w:rPr>
          <w:spacing w:val="-4"/>
        </w:rPr>
        <w:t xml:space="preserve"> </w:t>
      </w:r>
      <w:r>
        <w:t>State</w:t>
      </w:r>
      <w:r>
        <w:rPr>
          <w:spacing w:val="-3"/>
        </w:rPr>
        <w:t xml:space="preserve"> </w:t>
      </w:r>
      <w:r>
        <w:t>Coir</w:t>
      </w:r>
      <w:r>
        <w:rPr>
          <w:spacing w:val="-4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Ltd</w:t>
      </w:r>
    </w:p>
    <w:p w:rsidR="00B90470" w:rsidRDefault="00B90470">
      <w:pPr>
        <w:pStyle w:val="BodyText"/>
        <w:ind w:left="0"/>
      </w:pPr>
    </w:p>
    <w:p w:rsidR="00B90470" w:rsidRDefault="00B90470">
      <w:pPr>
        <w:pStyle w:val="BodyText"/>
        <w:spacing w:before="1"/>
        <w:ind w:left="0"/>
      </w:pPr>
    </w:p>
    <w:p w:rsidR="00B90470" w:rsidRDefault="008B4483">
      <w:pPr>
        <w:pStyle w:val="BodyText"/>
        <w:ind w:left="100"/>
      </w:pPr>
      <w:proofErr w:type="gramStart"/>
      <w:r>
        <w:rPr>
          <w:u w:val="single"/>
        </w:rPr>
        <w:t>Procedure</w:t>
      </w:r>
      <w:r>
        <w:rPr>
          <w:spacing w:val="-2"/>
          <w:u w:val="single"/>
        </w:rPr>
        <w:t xml:space="preserve"> </w:t>
      </w:r>
      <w:r>
        <w:rPr>
          <w:u w:val="single"/>
        </w:rPr>
        <w:t>for</w:t>
      </w:r>
      <w:r>
        <w:rPr>
          <w:spacing w:val="-2"/>
          <w:u w:val="single"/>
        </w:rPr>
        <w:t xml:space="preserve"> </w:t>
      </w:r>
      <w:r>
        <w:rPr>
          <w:u w:val="single"/>
        </w:rPr>
        <w:t>filing</w:t>
      </w:r>
      <w:r>
        <w:rPr>
          <w:spacing w:val="1"/>
          <w:u w:val="single"/>
        </w:rPr>
        <w:t xml:space="preserve"> </w:t>
      </w:r>
      <w:r>
        <w:rPr>
          <w:u w:val="single"/>
        </w:rPr>
        <w:t>e-tender,</w:t>
      </w:r>
      <w:r>
        <w:rPr>
          <w:spacing w:val="-4"/>
          <w:u w:val="single"/>
        </w:rPr>
        <w:t xml:space="preserve"> </w:t>
      </w:r>
      <w:r>
        <w:rPr>
          <w:u w:val="single"/>
        </w:rPr>
        <w:t>calculation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EMD</w:t>
      </w:r>
      <w:r>
        <w:rPr>
          <w:spacing w:val="-4"/>
          <w:u w:val="single"/>
        </w:rPr>
        <w:t xml:space="preserve"> </w:t>
      </w:r>
      <w:r>
        <w:rPr>
          <w:u w:val="single"/>
        </w:rPr>
        <w:t>and</w:t>
      </w:r>
      <w:r>
        <w:rPr>
          <w:spacing w:val="-3"/>
          <w:u w:val="single"/>
        </w:rPr>
        <w:t xml:space="preserve"> </w:t>
      </w:r>
      <w:r>
        <w:rPr>
          <w:u w:val="single"/>
        </w:rPr>
        <w:t>its</w:t>
      </w:r>
      <w:r>
        <w:rPr>
          <w:spacing w:val="-2"/>
          <w:u w:val="single"/>
        </w:rPr>
        <w:t xml:space="preserve"> </w:t>
      </w:r>
      <w:r>
        <w:rPr>
          <w:u w:val="single"/>
        </w:rPr>
        <w:t>details</w:t>
      </w:r>
      <w:r>
        <w:t>.</w:t>
      </w:r>
      <w:proofErr w:type="gramEnd"/>
    </w:p>
    <w:p w:rsidR="00B90470" w:rsidRDefault="00B90470">
      <w:pPr>
        <w:pStyle w:val="BodyText"/>
        <w:spacing w:before="5"/>
        <w:ind w:left="0"/>
        <w:rPr>
          <w:sz w:val="17"/>
        </w:rPr>
      </w:pPr>
    </w:p>
    <w:p w:rsidR="00B90470" w:rsidRDefault="008B4483">
      <w:pPr>
        <w:pStyle w:val="ListParagraph"/>
        <w:numPr>
          <w:ilvl w:val="0"/>
          <w:numId w:val="1"/>
        </w:numPr>
        <w:tabs>
          <w:tab w:val="left" w:pos="821"/>
        </w:tabs>
        <w:spacing w:before="57"/>
        <w:ind w:right="181"/>
        <w:jc w:val="both"/>
      </w:pPr>
      <w:r>
        <w:t>The bidder has to download the tender document first viz., BOQ, tender notice and before</w:t>
      </w:r>
      <w:r>
        <w:rPr>
          <w:spacing w:val="1"/>
        </w:rPr>
        <w:t xml:space="preserve"> </w:t>
      </w:r>
      <w:r>
        <w:t>submitting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tender.</w:t>
      </w:r>
    </w:p>
    <w:p w:rsidR="00B90470" w:rsidRDefault="008B4483">
      <w:pPr>
        <w:pStyle w:val="ListParagraph"/>
        <w:numPr>
          <w:ilvl w:val="0"/>
          <w:numId w:val="1"/>
        </w:numPr>
        <w:tabs>
          <w:tab w:val="left" w:pos="821"/>
        </w:tabs>
        <w:jc w:val="both"/>
      </w:pPr>
      <w:r>
        <w:t>The bidder should fill up the BOQ with bidder name and rate purchase and quantity against</w:t>
      </w:r>
      <w:r>
        <w:rPr>
          <w:spacing w:val="1"/>
        </w:rPr>
        <w:t xml:space="preserve"> </w:t>
      </w:r>
      <w:r>
        <w:t>each item of his choice. The EMD column will show the EMD of each item after the bidder</w:t>
      </w:r>
      <w:r>
        <w:rPr>
          <w:spacing w:val="1"/>
        </w:rPr>
        <w:t xml:space="preserve"> </w:t>
      </w:r>
      <w:r>
        <w:t>enter the rate. The bidder has to keep ready the BOQ first before submitting t</w:t>
      </w:r>
      <w:r>
        <w:t>he bid to know</w:t>
      </w:r>
      <w:r>
        <w:rPr>
          <w:spacing w:val="-4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exact</w:t>
      </w:r>
      <w:r>
        <w:rPr>
          <w:spacing w:val="-4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EMD.</w:t>
      </w:r>
    </w:p>
    <w:p w:rsidR="00B90470" w:rsidRDefault="008B4483">
      <w:pPr>
        <w:pStyle w:val="ListParagraph"/>
        <w:numPr>
          <w:ilvl w:val="0"/>
          <w:numId w:val="1"/>
        </w:numPr>
        <w:tabs>
          <w:tab w:val="left" w:pos="821"/>
        </w:tabs>
        <w:jc w:val="both"/>
      </w:pPr>
      <w:r>
        <w:t>The bidder shall submit/pay EMD for an amount equivalent to 2.5% of the bid amount</w:t>
      </w:r>
      <w:r>
        <w:rPr>
          <w:spacing w:val="1"/>
        </w:rPr>
        <w:t xml:space="preserve"> </w:t>
      </w:r>
      <w:r>
        <w:t xml:space="preserve">subject to a maximum of Rs. 5 </w:t>
      </w:r>
      <w:proofErr w:type="spellStart"/>
      <w:r>
        <w:t>lakhs</w:t>
      </w:r>
      <w:proofErr w:type="spellEnd"/>
      <w:r>
        <w:t>. The bidder has to upload MSME certificate for claiming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exemption.</w:t>
      </w:r>
    </w:p>
    <w:p w:rsidR="00B90470" w:rsidRDefault="00B90470">
      <w:pPr>
        <w:pStyle w:val="BodyText"/>
        <w:spacing w:before="10"/>
        <w:ind w:left="0"/>
        <w:rPr>
          <w:sz w:val="21"/>
        </w:rPr>
      </w:pPr>
    </w:p>
    <w:p w:rsidR="00B90470" w:rsidRDefault="008B4483">
      <w:pPr>
        <w:pStyle w:val="BodyText"/>
        <w:ind w:right="171"/>
        <w:jc w:val="both"/>
      </w:pPr>
      <w:r>
        <w:t>The EMD has to be remitte</w:t>
      </w:r>
      <w:r>
        <w:t xml:space="preserve">d by the </w:t>
      </w:r>
      <w:proofErr w:type="spellStart"/>
      <w:r>
        <w:t>tenderer</w:t>
      </w:r>
      <w:proofErr w:type="spellEnd"/>
      <w:r>
        <w:t xml:space="preserve"> by e payment only by submitting tender online.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proofErr w:type="spellStart"/>
      <w:r>
        <w:t>tenderer</w:t>
      </w:r>
      <w:proofErr w:type="spellEnd"/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follow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direction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e-tender</w:t>
      </w:r>
      <w:r>
        <w:rPr>
          <w:spacing w:val="1"/>
        </w:rPr>
        <w:t xml:space="preserve"> </w:t>
      </w:r>
      <w:r>
        <w:t>site,</w:t>
      </w:r>
      <w:r>
        <w:rPr>
          <w:spacing w:val="1"/>
        </w:rPr>
        <w:t xml:space="preserve"> </w:t>
      </w:r>
      <w:r>
        <w:t>Upload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documents in PDF format and file the tender as single cover system. Financial bid has to be</w:t>
      </w:r>
      <w:r>
        <w:rPr>
          <w:spacing w:val="1"/>
        </w:rPr>
        <w:t xml:space="preserve"> </w:t>
      </w:r>
      <w:r>
        <w:t>ported in th</w:t>
      </w:r>
      <w:r>
        <w:t>e BOQ available in the site. Further details can be had from KSCC Ho and e-</w:t>
      </w:r>
      <w:r>
        <w:rPr>
          <w:spacing w:val="1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website</w:t>
      </w:r>
      <w:r>
        <w:rPr>
          <w:spacing w:val="-2"/>
        </w:rPr>
        <w:t xml:space="preserve"> </w:t>
      </w:r>
      <w:r>
        <w:t>etender.kerala.gov.in</w:t>
      </w:r>
    </w:p>
    <w:p w:rsidR="00B90470" w:rsidRDefault="00B90470">
      <w:pPr>
        <w:pStyle w:val="BodyText"/>
        <w:spacing w:before="2"/>
        <w:ind w:left="0"/>
      </w:pPr>
    </w:p>
    <w:p w:rsidR="00B90470" w:rsidRDefault="008B4483">
      <w:pPr>
        <w:pStyle w:val="BodyText"/>
        <w:ind w:right="179"/>
        <w:jc w:val="both"/>
      </w:pPr>
      <w:r>
        <w:t>The successful bidder has to remit 5% of the total bid amount as security deposit and this</w:t>
      </w:r>
      <w:r>
        <w:rPr>
          <w:spacing w:val="1"/>
        </w:rPr>
        <w:t xml:space="preserve"> </w:t>
      </w:r>
      <w:r>
        <w:t>amount</w:t>
      </w:r>
      <w:r>
        <w:rPr>
          <w:spacing w:val="-5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remitted</w:t>
      </w:r>
      <w:r>
        <w:rPr>
          <w:spacing w:val="-2"/>
        </w:rPr>
        <w:t xml:space="preserve"> </w:t>
      </w:r>
      <w:r>
        <w:t>within</w:t>
      </w:r>
      <w:r>
        <w:rPr>
          <w:spacing w:val="-3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days</w:t>
      </w:r>
      <w:r>
        <w:rPr>
          <w:spacing w:val="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bid</w:t>
      </w:r>
      <w:r>
        <w:rPr>
          <w:spacing w:val="-4"/>
        </w:rPr>
        <w:t xml:space="preserve"> </w:t>
      </w:r>
      <w:proofErr w:type="spellStart"/>
      <w:r>
        <w:t>finalisation</w:t>
      </w:r>
      <w:proofErr w:type="spellEnd"/>
      <w:r>
        <w:rPr>
          <w:spacing w:val="-3"/>
        </w:rPr>
        <w:t xml:space="preserve"> </w:t>
      </w:r>
      <w:r>
        <w:t>date.</w:t>
      </w:r>
    </w:p>
    <w:sectPr w:rsidR="00B90470" w:rsidSect="00B90470">
      <w:pgSz w:w="11910" w:h="16840"/>
      <w:pgMar w:top="1380" w:right="126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15F"/>
    <w:multiLevelType w:val="hybridMultilevel"/>
    <w:tmpl w:val="7CDCA9EC"/>
    <w:lvl w:ilvl="0" w:tplc="49BE597A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029C72BC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2" w:tplc="0C9E83E4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ar-SA"/>
      </w:rPr>
    </w:lvl>
    <w:lvl w:ilvl="3" w:tplc="530AFF46">
      <w:numFmt w:val="bullet"/>
      <w:lvlText w:val="•"/>
      <w:lvlJc w:val="left"/>
      <w:pPr>
        <w:ind w:left="3365" w:hanging="361"/>
      </w:pPr>
      <w:rPr>
        <w:rFonts w:hint="default"/>
        <w:lang w:val="en-US" w:eastAsia="en-US" w:bidi="ar-SA"/>
      </w:rPr>
    </w:lvl>
    <w:lvl w:ilvl="4" w:tplc="AF04AF0A">
      <w:numFmt w:val="bullet"/>
      <w:lvlText w:val="•"/>
      <w:lvlJc w:val="left"/>
      <w:pPr>
        <w:ind w:left="4213" w:hanging="361"/>
      </w:pPr>
      <w:rPr>
        <w:rFonts w:hint="default"/>
        <w:lang w:val="en-US" w:eastAsia="en-US" w:bidi="ar-SA"/>
      </w:rPr>
    </w:lvl>
    <w:lvl w:ilvl="5" w:tplc="8D627120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6" w:tplc="39E8E08A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7" w:tplc="CEC4E0FA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8" w:tplc="6C3A71FE">
      <w:numFmt w:val="bullet"/>
      <w:lvlText w:val="•"/>
      <w:lvlJc w:val="left"/>
      <w:pPr>
        <w:ind w:left="7607" w:hanging="361"/>
      </w:pPr>
      <w:rPr>
        <w:rFonts w:hint="default"/>
        <w:lang w:val="en-US" w:eastAsia="en-US" w:bidi="ar-SA"/>
      </w:rPr>
    </w:lvl>
  </w:abstractNum>
  <w:abstractNum w:abstractNumId="1">
    <w:nsid w:val="55CD5FB2"/>
    <w:multiLevelType w:val="hybridMultilevel"/>
    <w:tmpl w:val="A4609A8E"/>
    <w:lvl w:ilvl="0" w:tplc="E47ADC86">
      <w:start w:val="1"/>
      <w:numFmt w:val="decimal"/>
      <w:lvlText w:val="%1."/>
      <w:lvlJc w:val="left"/>
      <w:pPr>
        <w:ind w:left="821" w:hanging="361"/>
        <w:jc w:val="left"/>
      </w:pPr>
      <w:rPr>
        <w:rFonts w:ascii="Calibri" w:eastAsia="Calibri" w:hAnsi="Calibri" w:cs="Calibri" w:hint="default"/>
        <w:spacing w:val="-2"/>
        <w:w w:val="100"/>
        <w:sz w:val="22"/>
        <w:szCs w:val="22"/>
        <w:lang w:val="en-US" w:eastAsia="en-US" w:bidi="ar-SA"/>
      </w:rPr>
    </w:lvl>
    <w:lvl w:ilvl="1" w:tplc="9E827616">
      <w:numFmt w:val="bullet"/>
      <w:lvlText w:val="•"/>
      <w:lvlJc w:val="left"/>
      <w:pPr>
        <w:ind w:left="1668" w:hanging="361"/>
      </w:pPr>
      <w:rPr>
        <w:rFonts w:hint="default"/>
        <w:lang w:val="en-US" w:eastAsia="en-US" w:bidi="ar-SA"/>
      </w:rPr>
    </w:lvl>
    <w:lvl w:ilvl="2" w:tplc="A8543F4E">
      <w:numFmt w:val="bullet"/>
      <w:lvlText w:val="•"/>
      <w:lvlJc w:val="left"/>
      <w:pPr>
        <w:ind w:left="2516" w:hanging="361"/>
      </w:pPr>
      <w:rPr>
        <w:rFonts w:hint="default"/>
        <w:lang w:val="en-US" w:eastAsia="en-US" w:bidi="ar-SA"/>
      </w:rPr>
    </w:lvl>
    <w:lvl w:ilvl="3" w:tplc="DF4E6A3A">
      <w:numFmt w:val="bullet"/>
      <w:lvlText w:val="•"/>
      <w:lvlJc w:val="left"/>
      <w:pPr>
        <w:ind w:left="3365" w:hanging="361"/>
      </w:pPr>
      <w:rPr>
        <w:rFonts w:hint="default"/>
        <w:lang w:val="en-US" w:eastAsia="en-US" w:bidi="ar-SA"/>
      </w:rPr>
    </w:lvl>
    <w:lvl w:ilvl="4" w:tplc="B82ABD58">
      <w:numFmt w:val="bullet"/>
      <w:lvlText w:val="•"/>
      <w:lvlJc w:val="left"/>
      <w:pPr>
        <w:ind w:left="4213" w:hanging="361"/>
      </w:pPr>
      <w:rPr>
        <w:rFonts w:hint="default"/>
        <w:lang w:val="en-US" w:eastAsia="en-US" w:bidi="ar-SA"/>
      </w:rPr>
    </w:lvl>
    <w:lvl w:ilvl="5" w:tplc="4E5C7DE0">
      <w:numFmt w:val="bullet"/>
      <w:lvlText w:val="•"/>
      <w:lvlJc w:val="left"/>
      <w:pPr>
        <w:ind w:left="5062" w:hanging="361"/>
      </w:pPr>
      <w:rPr>
        <w:rFonts w:hint="default"/>
        <w:lang w:val="en-US" w:eastAsia="en-US" w:bidi="ar-SA"/>
      </w:rPr>
    </w:lvl>
    <w:lvl w:ilvl="6" w:tplc="8A00B4C8">
      <w:numFmt w:val="bullet"/>
      <w:lvlText w:val="•"/>
      <w:lvlJc w:val="left"/>
      <w:pPr>
        <w:ind w:left="5910" w:hanging="361"/>
      </w:pPr>
      <w:rPr>
        <w:rFonts w:hint="default"/>
        <w:lang w:val="en-US" w:eastAsia="en-US" w:bidi="ar-SA"/>
      </w:rPr>
    </w:lvl>
    <w:lvl w:ilvl="7" w:tplc="D3C61290">
      <w:numFmt w:val="bullet"/>
      <w:lvlText w:val="•"/>
      <w:lvlJc w:val="left"/>
      <w:pPr>
        <w:ind w:left="6758" w:hanging="361"/>
      </w:pPr>
      <w:rPr>
        <w:rFonts w:hint="default"/>
        <w:lang w:val="en-US" w:eastAsia="en-US" w:bidi="ar-SA"/>
      </w:rPr>
    </w:lvl>
    <w:lvl w:ilvl="8" w:tplc="A3E2AD48">
      <w:numFmt w:val="bullet"/>
      <w:lvlText w:val="•"/>
      <w:lvlJc w:val="left"/>
      <w:pPr>
        <w:ind w:left="7607" w:hanging="361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90470"/>
    <w:rsid w:val="008B4483"/>
    <w:rsid w:val="00B90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90470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90470"/>
    <w:pPr>
      <w:ind w:left="821"/>
    </w:pPr>
  </w:style>
  <w:style w:type="paragraph" w:styleId="Title">
    <w:name w:val="Title"/>
    <w:basedOn w:val="Normal"/>
    <w:uiPriority w:val="1"/>
    <w:qFormat/>
    <w:rsid w:val="00B90470"/>
    <w:pPr>
      <w:spacing w:before="19"/>
      <w:ind w:left="2129" w:right="2206"/>
      <w:jc w:val="center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  <w:rsid w:val="00B90470"/>
    <w:pPr>
      <w:ind w:left="821" w:right="172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B90470"/>
    <w:pPr>
      <w:spacing w:before="1"/>
      <w:ind w:left="10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cpp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742</Words>
  <Characters>4231</Characters>
  <Application>Microsoft Office Word</Application>
  <DocSecurity>0</DocSecurity>
  <Lines>35</Lines>
  <Paragraphs>9</Paragraphs>
  <ScaleCrop>false</ScaleCrop>
  <Company/>
  <LinksUpToDate>false</LinksUpToDate>
  <CharactersWithSpaces>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2022-08-05T09:43:00Z</dcterms:created>
  <dcterms:modified xsi:type="dcterms:W3CDTF">2022-08-05T09:47:00Z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2022-08-05T00:00:00Z</vt:filetime>
  </property>
</Properties>
</file>